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ED" w:rsidRDefault="005939ED" w:rsidP="00224DC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5. sz. melléklet:</w:t>
      </w:r>
    </w:p>
    <w:p w:rsidR="005939ED" w:rsidRPr="004024A0" w:rsidRDefault="005939ED" w:rsidP="00BC734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5939ED" w:rsidRDefault="005939E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5939ED" w:rsidRDefault="005939E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5939ED" w:rsidRDefault="005939E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5939ED" w:rsidRPr="00D26E33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5939ED" w:rsidRPr="00D26E33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5939ED" w:rsidRPr="00D2184F" w:rsidRDefault="005939ED" w:rsidP="00BC734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különválásban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5939ED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5939ED" w:rsidRPr="0024017A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5939ED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5939ED" w:rsidRPr="00D2184F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5939ED" w:rsidRDefault="005939ED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5939ED" w:rsidRPr="00D2184F" w:rsidRDefault="005939ED" w:rsidP="00BC7345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különválásával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különválási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5939ED" w:rsidRPr="00D2184F" w:rsidRDefault="005939ED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Különváló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(„különváló társaság”) különválás előtti állapotra vonatkozó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5939ED" w:rsidRPr="00D2184F" w:rsidRDefault="005939ED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5939ED" w:rsidRPr="00D2184F" w:rsidRDefault="005939ED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5939ED" w:rsidRPr="00D2184F" w:rsidRDefault="005939ED" w:rsidP="00BC7345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5939ED" w:rsidRPr="00D2184F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939ED" w:rsidRDefault="005939ED" w:rsidP="00BC734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különváló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5939ED" w:rsidRPr="002E3ADC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939ED" w:rsidRPr="00D26E33" w:rsidRDefault="005939E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5939ED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5939ED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5939ED" w:rsidRPr="00D26E33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5939ED" w:rsidRDefault="005939ED" w:rsidP="002604C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5939ED" w:rsidRPr="00CD0C83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5939ED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5939ED" w:rsidRDefault="005939E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5939ED" w:rsidRPr="00D81BE9" w:rsidRDefault="005939E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5939ED" w:rsidRDefault="005939E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939ED" w:rsidRPr="00D81BE9" w:rsidRDefault="005939ED" w:rsidP="00027A7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5939ED" w:rsidRPr="00D26E33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5939ED" w:rsidRPr="003D1DA3" w:rsidRDefault="005939ED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5939ED" w:rsidRDefault="005939E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939ED" w:rsidRDefault="005939ED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Szétváló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vagyonmérleg-tervezetekre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:rsidR="005939ED" w:rsidRPr="003D1DA3" w:rsidRDefault="005939E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939ED" w:rsidRDefault="005939ED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vagyonmérleg-tervezetek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5939ED" w:rsidRPr="003D1DA3" w:rsidRDefault="005939E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939ED" w:rsidRPr="00D26E33" w:rsidRDefault="005939E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5939ED" w:rsidRDefault="005939E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5939ED" w:rsidRDefault="005939E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:rsidR="005939ED" w:rsidRPr="00D26E33" w:rsidRDefault="005939E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:rsidR="005939ED" w:rsidRPr="00BF5EE3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5939ED" w:rsidRPr="00764D30" w:rsidRDefault="005939ED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5939ED" w:rsidRPr="00D26E33" w:rsidRDefault="005939ED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5939ED" w:rsidRPr="00D26E33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5939ED" w:rsidRPr="00D26E33" w:rsidRDefault="005939ED" w:rsidP="0024017A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Társaság belső kontrolljának hatékonyságára vonatkozóan véleményt nyilvánítsak(unk).</w:t>
      </w:r>
    </w:p>
    <w:p w:rsidR="005939ED" w:rsidRPr="00D26E33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5939ED" w:rsidRDefault="005939ED" w:rsidP="00BC734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különválás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5939ED" w:rsidRPr="001F4991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5939ED" w:rsidRPr="00F5435B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5939ED" w:rsidRPr="0024017A" w:rsidRDefault="005939ED" w:rsidP="002401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hu-HU"/>
        </w:rPr>
      </w:pPr>
      <w:r w:rsidRPr="0024017A">
        <w:rPr>
          <w:rFonts w:ascii="Times New Roman" w:hAnsi="Times New Roman"/>
          <w:b/>
          <w:i/>
          <w:sz w:val="24"/>
          <w:szCs w:val="24"/>
          <w:lang w:val="hu-HU"/>
        </w:rPr>
        <w:t>Jelentés egyéb jogi és szabályozói követelményekről</w:t>
      </w:r>
    </w:p>
    <w:p w:rsidR="005939ED" w:rsidRPr="001F4991" w:rsidRDefault="005939ED" w:rsidP="0024017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</w:p>
    <w:p w:rsidR="005939ED" w:rsidRPr="000D3113" w:rsidRDefault="005939ED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vagyonmegosztás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tervezetben és a vezető tisztségviselők írásbeli beszámolójában foglaltak megalapozottságát, valamint azt, hogy a tervezett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5939ED" w:rsidRPr="000D3113" w:rsidRDefault="005939ED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 </w:t>
      </w:r>
      <w:r>
        <w:rPr>
          <w:spacing w:val="1"/>
          <w:lang w:val="hu-HU"/>
        </w:rPr>
        <w:t>Szétváló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vagyonmegosztást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5939ED" w:rsidRPr="000D3113" w:rsidRDefault="005939ED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a részvénytársaság megfelelően</w:t>
      </w:r>
      <w:r>
        <w:rPr>
          <w:spacing w:val="1"/>
          <w:lang w:val="hu-HU"/>
        </w:rPr>
        <w:t xml:space="preserve"> / nem megfelelően</w:t>
      </w:r>
      <w:r w:rsidRPr="000D3113">
        <w:rPr>
          <w:spacing w:val="1"/>
          <w:lang w:val="hu-HU"/>
        </w:rPr>
        <w:t xml:space="preserve"> állapította meg. </w:t>
      </w:r>
      <w:r>
        <w:rPr>
          <w:spacing w:val="1"/>
          <w:lang w:val="hu-HU"/>
        </w:rPr>
        <w:t xml:space="preserve">(Ha nem megfelelően,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 xml:space="preserve">Az értékelés során különös nehézségek nem adódtak / a következő nehézségek adódtak: (Felsorolás az értékelés nehézségeiről.)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különválásban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5939ED" w:rsidRPr="003A48B3" w:rsidRDefault="005939E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5939ED" w:rsidRPr="00D26E33" w:rsidRDefault="005939E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5939ED" w:rsidRPr="00D26E33" w:rsidRDefault="005939E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5939ED" w:rsidRPr="00D26E33" w:rsidRDefault="005939E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5939ED" w:rsidRPr="00D26E33" w:rsidRDefault="005939E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5939ED" w:rsidRPr="00D26E33" w:rsidRDefault="005939E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5939ED" w:rsidRPr="0080033F" w:rsidRDefault="005939E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5939ED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9ED" w:rsidRDefault="005939ED" w:rsidP="001E2511">
      <w:pPr>
        <w:spacing w:after="0" w:line="240" w:lineRule="auto"/>
      </w:pPr>
      <w:r>
        <w:separator/>
      </w:r>
    </w:p>
  </w:endnote>
  <w:endnote w:type="continuationSeparator" w:id="0">
    <w:p w:rsidR="005939ED" w:rsidRDefault="005939E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9ED" w:rsidRDefault="005939ED">
    <w:pPr>
      <w:pStyle w:val="Footer"/>
      <w:jc w:val="center"/>
    </w:pPr>
    <w:fldSimple w:instr="PAGE   \* MERGEFORMAT">
      <w:r w:rsidRPr="00027A70">
        <w:rPr>
          <w:noProof/>
          <w:lang w:val="hu-HU"/>
        </w:rPr>
        <w:t>1</w:t>
      </w:r>
    </w:fldSimple>
  </w:p>
  <w:p w:rsidR="005939ED" w:rsidRDefault="005939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9ED" w:rsidRDefault="005939ED" w:rsidP="001E2511">
      <w:pPr>
        <w:spacing w:after="0" w:line="240" w:lineRule="auto"/>
      </w:pPr>
      <w:r>
        <w:separator/>
      </w:r>
    </w:p>
  </w:footnote>
  <w:footnote w:type="continuationSeparator" w:id="0">
    <w:p w:rsidR="005939ED" w:rsidRDefault="005939E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27A70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D3612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39ED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B87"/>
    <w:rsid w:val="00874D52"/>
    <w:rsid w:val="00891C49"/>
    <w:rsid w:val="008A1CEC"/>
    <w:rsid w:val="008B2EFA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C7345"/>
    <w:rsid w:val="00BD28C7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770A6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48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1525</Words>
  <Characters>10528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2018-03-20T16:31:00Z</dcterms:created>
  <dcterms:modified xsi:type="dcterms:W3CDTF">2020-06-25T13:44:00Z</dcterms:modified>
</cp:coreProperties>
</file>